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27955" w14:textId="2E559C8A" w:rsidR="002343C0" w:rsidRPr="005C41A2" w:rsidRDefault="002343C0" w:rsidP="005C41A2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lang w:val="sq-AL"/>
        </w:rPr>
      </w:pPr>
      <w:r w:rsidRPr="005C41A2">
        <w:rPr>
          <w:rFonts w:ascii="Times New Roman" w:hAnsi="Times New Roman" w:cs="Times New Roman"/>
          <w:noProof/>
        </w:rPr>
        <w:drawing>
          <wp:inline distT="0" distB="0" distL="0" distR="0" wp14:anchorId="31ED3E53" wp14:editId="118ECCDB">
            <wp:extent cx="5943600" cy="1303020"/>
            <wp:effectExtent l="0" t="0" r="0" b="0"/>
            <wp:docPr id="1" name="Picture 1" descr="D:\thumbnail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umbnail_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4A298" w14:textId="57F4EBE8" w:rsidR="0B969AF0" w:rsidRPr="005C41A2" w:rsidRDefault="0B969AF0" w:rsidP="005C41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</w:pPr>
      <w:r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THIRRJE</w:t>
      </w:r>
    </w:p>
    <w:p w14:paraId="41D708DB" w14:textId="15BCEEE6" w:rsidR="002343C0" w:rsidRPr="005C41A2" w:rsidRDefault="002343C0" w:rsidP="005C41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</w:pPr>
      <w:r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T</w:t>
      </w:r>
      <w:r w:rsid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 GJITH</w:t>
      </w:r>
      <w:r w:rsid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 T</w:t>
      </w:r>
      <w:r w:rsid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 INTERESUARËVE</w:t>
      </w:r>
    </w:p>
    <w:p w14:paraId="187D8C3C" w14:textId="7A4E8D95" w:rsidR="1E3937D7" w:rsidRPr="005C41A2" w:rsidRDefault="1E3937D7" w:rsidP="005C41A2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</w:pPr>
      <w:r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PËR </w:t>
      </w:r>
      <w:r w:rsidR="7D8F309B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AN</w:t>
      </w:r>
      <w:r w:rsidR="4D410AED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="7D8F309B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TAR</w:t>
      </w:r>
      <w:r w:rsidR="4D410AED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="7D8F309B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SIM</w:t>
      </w:r>
      <w:r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 NË TRYEZËN E PARTNERITETIT</w:t>
      </w:r>
      <w:r w:rsidR="5A187770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 T</w:t>
      </w:r>
      <w:r w:rsidR="58CDD041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="5A187770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 KRITERIT “REFORMA N</w:t>
      </w:r>
      <w:r w:rsidR="58CDD041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="5A187770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 xml:space="preserve"> ADMIN</w:t>
      </w:r>
      <w:r w:rsidR="002343C0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I</w:t>
      </w:r>
      <w:r w:rsidR="5A187770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STRAT</w:t>
      </w:r>
      <w:r w:rsidR="58CDD041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Ë</w:t>
      </w:r>
      <w:r w:rsidR="5A187770" w:rsidRPr="005C41A2">
        <w:rPr>
          <w:rFonts w:ascii="Times New Roman" w:eastAsia="Times New Roman" w:hAnsi="Times New Roman" w:cs="Times New Roman"/>
          <w:b/>
          <w:bCs/>
          <w:color w:val="153D63" w:themeColor="text2" w:themeTint="E6"/>
          <w:lang w:val="sq-AL"/>
        </w:rPr>
        <w:t>N PUBLIKE”</w:t>
      </w:r>
    </w:p>
    <w:p w14:paraId="0191140D" w14:textId="68759476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Times New Roman" w:eastAsia="Times New Roman" w:hAnsi="Times New Roman" w:cs="Times New Roman"/>
          <w:lang w:val="sq-AL"/>
        </w:rPr>
        <w:t>Në mbështetje të VKM</w:t>
      </w:r>
      <w:r w:rsidR="005D0759" w:rsidRPr="005C41A2">
        <w:rPr>
          <w:rFonts w:ascii="Times New Roman" w:eastAsia="Times New Roman" w:hAnsi="Times New Roman" w:cs="Times New Roman"/>
          <w:lang w:val="sq-AL"/>
        </w:rPr>
        <w:t>-së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nr. 749, datë 19.12.2018</w:t>
      </w:r>
      <w:r w:rsidR="005D0759" w:rsidRPr="005C41A2">
        <w:rPr>
          <w:rFonts w:ascii="Times New Roman" w:eastAsia="Times New Roman" w:hAnsi="Times New Roman" w:cs="Times New Roman"/>
          <w:lang w:val="sq-AL"/>
        </w:rPr>
        <w:t>,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="005D0759" w:rsidRPr="005C41A2">
        <w:rPr>
          <w:rFonts w:ascii="Times New Roman" w:eastAsia="Times New Roman" w:hAnsi="Times New Roman" w:cs="Times New Roman"/>
          <w:lang w:val="sq-AL"/>
        </w:rPr>
        <w:t>“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Për krijimin, organizimin dhe funksionimin e strukturës shtetërore përgjegjëse për zhvillimin e negociatave dhe lidhjen e traktatit të aderimit të Republikës së Shqipërisë në Bashkimin Evropian”, </w:t>
      </w:r>
      <w:r w:rsidR="005D0759" w:rsidRPr="005C41A2">
        <w:rPr>
          <w:rFonts w:ascii="Times New Roman" w:eastAsia="Times New Roman" w:hAnsi="Times New Roman" w:cs="Times New Roman"/>
          <w:lang w:val="sq-AL"/>
        </w:rPr>
        <w:t>u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rdhrit </w:t>
      </w:r>
      <w:r w:rsidR="005D0759" w:rsidRPr="005C41A2">
        <w:rPr>
          <w:rFonts w:ascii="Times New Roman" w:eastAsia="Times New Roman" w:hAnsi="Times New Roman" w:cs="Times New Roman"/>
          <w:lang w:val="sq-AL"/>
        </w:rPr>
        <w:t xml:space="preserve">nr. 94, datë 20.5.2019, </w:t>
      </w:r>
      <w:r w:rsidRPr="005C41A2">
        <w:rPr>
          <w:rFonts w:ascii="Times New Roman" w:eastAsia="Times New Roman" w:hAnsi="Times New Roman" w:cs="Times New Roman"/>
          <w:lang w:val="sq-AL"/>
        </w:rPr>
        <w:t>të Kryeministrit</w:t>
      </w:r>
      <w:r w:rsidR="005D0759" w:rsidRPr="005C41A2">
        <w:rPr>
          <w:rFonts w:ascii="Times New Roman" w:eastAsia="Times New Roman" w:hAnsi="Times New Roman" w:cs="Times New Roman"/>
          <w:lang w:val="sq-AL"/>
        </w:rPr>
        <w:t>,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“Për ngritjen, përbërjen dhe funksionimin e grupeve ndërinstitucionale të punës për Integrimin Evropian”</w:t>
      </w:r>
      <w:r w:rsidR="27EB566E" w:rsidRPr="005C41A2">
        <w:rPr>
          <w:rFonts w:ascii="Times New Roman" w:eastAsia="Times New Roman" w:hAnsi="Times New Roman" w:cs="Times New Roman"/>
          <w:lang w:val="sq-AL"/>
        </w:rPr>
        <w:t>,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si dhe të </w:t>
      </w:r>
      <w:r w:rsidR="005D0759" w:rsidRPr="005C41A2">
        <w:rPr>
          <w:rFonts w:ascii="Times New Roman" w:eastAsia="Times New Roman" w:hAnsi="Times New Roman" w:cs="Times New Roman"/>
          <w:lang w:val="sq-AL"/>
        </w:rPr>
        <w:t>u</w:t>
      </w:r>
      <w:r w:rsidR="609EF9F8" w:rsidRPr="005C41A2">
        <w:rPr>
          <w:rFonts w:ascii="Times New Roman" w:eastAsia="Times New Roman" w:hAnsi="Times New Roman" w:cs="Times New Roman"/>
          <w:lang w:val="sq-AL"/>
        </w:rPr>
        <w:t>rdhrit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="005D0759" w:rsidRPr="005C41A2">
        <w:rPr>
          <w:rFonts w:ascii="Times New Roman" w:eastAsia="Times New Roman" w:hAnsi="Times New Roman" w:cs="Times New Roman"/>
          <w:lang w:val="sq-AL"/>
        </w:rPr>
        <w:t xml:space="preserve">nr. 113, datë 30.08.2019, </w:t>
      </w:r>
      <w:r w:rsidRPr="005C41A2">
        <w:rPr>
          <w:rFonts w:ascii="Times New Roman" w:eastAsia="Times New Roman" w:hAnsi="Times New Roman" w:cs="Times New Roman"/>
          <w:lang w:val="sq-AL"/>
        </w:rPr>
        <w:t>të Kryeministrit</w:t>
      </w:r>
      <w:r w:rsidR="005D0759" w:rsidRPr="005C41A2">
        <w:rPr>
          <w:rFonts w:ascii="Times New Roman" w:eastAsia="Times New Roman" w:hAnsi="Times New Roman" w:cs="Times New Roman"/>
          <w:lang w:val="sq-AL"/>
        </w:rPr>
        <w:t>,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="005D0759" w:rsidRPr="005C41A2">
        <w:rPr>
          <w:rFonts w:ascii="Times New Roman" w:eastAsia="Times New Roman" w:hAnsi="Times New Roman" w:cs="Times New Roman"/>
          <w:lang w:val="sq-AL"/>
        </w:rPr>
        <w:t>“</w:t>
      </w:r>
      <w:r w:rsidR="67229724" w:rsidRPr="005C41A2">
        <w:rPr>
          <w:rFonts w:ascii="Times New Roman" w:eastAsia="Times New Roman" w:hAnsi="Times New Roman" w:cs="Times New Roman"/>
          <w:lang w:val="sq-AL"/>
        </w:rPr>
        <w:t>P</w:t>
      </w:r>
      <w:r w:rsidR="58CDD041" w:rsidRPr="005C41A2">
        <w:rPr>
          <w:rFonts w:ascii="Times New Roman" w:eastAsia="Times New Roman" w:hAnsi="Times New Roman" w:cs="Times New Roman"/>
          <w:lang w:val="sq-AL"/>
        </w:rPr>
        <w:t>ë</w:t>
      </w:r>
      <w:r w:rsidR="67229724" w:rsidRPr="005C41A2">
        <w:rPr>
          <w:rFonts w:ascii="Times New Roman" w:eastAsia="Times New Roman" w:hAnsi="Times New Roman" w:cs="Times New Roman"/>
          <w:lang w:val="sq-AL"/>
        </w:rPr>
        <w:t>r f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ormat e pjesëmarrjes, funksionimin dhe strukturën institucionale të platformës së partneritetit për integrimin </w:t>
      </w:r>
      <w:r w:rsidR="21BA5EB0" w:rsidRPr="005C41A2">
        <w:rPr>
          <w:rFonts w:ascii="Times New Roman" w:eastAsia="Times New Roman" w:hAnsi="Times New Roman" w:cs="Times New Roman"/>
          <w:lang w:val="sq-AL"/>
        </w:rPr>
        <w:t>e</w:t>
      </w:r>
      <w:r w:rsidRPr="005C41A2">
        <w:rPr>
          <w:rFonts w:ascii="Times New Roman" w:eastAsia="Times New Roman" w:hAnsi="Times New Roman" w:cs="Times New Roman"/>
          <w:lang w:val="sq-AL"/>
        </w:rPr>
        <w:t>vropian</w:t>
      </w:r>
      <w:r w:rsidR="005D0759" w:rsidRPr="005C41A2">
        <w:rPr>
          <w:rFonts w:ascii="Times New Roman" w:eastAsia="Times New Roman" w:hAnsi="Times New Roman" w:cs="Times New Roman"/>
          <w:lang w:val="sq-AL"/>
        </w:rPr>
        <w:t>”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, </w:t>
      </w:r>
      <w:r w:rsidR="002343C0" w:rsidRPr="005C41A2">
        <w:rPr>
          <w:rFonts w:ascii="Times New Roman" w:eastAsia="Times New Roman" w:hAnsi="Times New Roman" w:cs="Times New Roman"/>
          <w:lang w:val="sq-AL"/>
        </w:rPr>
        <w:t>Ministri i Shtetit p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r Administrat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n Publike dhe Antikorrupsionin, nj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her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sh Negociator p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r Reform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n n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 Administrat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n Publike</w:t>
      </w:r>
      <w:r w:rsidR="00597119" w:rsidRPr="005C41A2">
        <w:rPr>
          <w:rFonts w:ascii="Times New Roman" w:eastAsia="Times New Roman" w:hAnsi="Times New Roman" w:cs="Times New Roman"/>
          <w:lang w:val="sq-AL"/>
        </w:rPr>
        <w:t>,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 shpall p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r t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 gjith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 t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 interesuarit thirrjen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për </w:t>
      </w:r>
      <w:r w:rsidR="498936B0" w:rsidRPr="005C41A2">
        <w:rPr>
          <w:rFonts w:ascii="Times New Roman" w:eastAsia="Times New Roman" w:hAnsi="Times New Roman" w:cs="Times New Roman"/>
          <w:lang w:val="sq-AL"/>
        </w:rPr>
        <w:t>an</w:t>
      </w:r>
      <w:r w:rsidR="4D410AED" w:rsidRPr="005C41A2">
        <w:rPr>
          <w:rFonts w:ascii="Times New Roman" w:eastAsia="Times New Roman" w:hAnsi="Times New Roman" w:cs="Times New Roman"/>
          <w:lang w:val="sq-AL"/>
        </w:rPr>
        <w:t>ë</w:t>
      </w:r>
      <w:r w:rsidR="498936B0" w:rsidRPr="005C41A2">
        <w:rPr>
          <w:rFonts w:ascii="Times New Roman" w:eastAsia="Times New Roman" w:hAnsi="Times New Roman" w:cs="Times New Roman"/>
          <w:lang w:val="sq-AL"/>
        </w:rPr>
        <w:t>tar</w:t>
      </w:r>
      <w:r w:rsidR="4D410AED" w:rsidRPr="005C41A2">
        <w:rPr>
          <w:rFonts w:ascii="Times New Roman" w:eastAsia="Times New Roman" w:hAnsi="Times New Roman" w:cs="Times New Roman"/>
          <w:lang w:val="sq-AL"/>
        </w:rPr>
        <w:t>ë</w:t>
      </w:r>
      <w:r w:rsidR="498936B0" w:rsidRPr="005C41A2">
        <w:rPr>
          <w:rFonts w:ascii="Times New Roman" w:eastAsia="Times New Roman" w:hAnsi="Times New Roman" w:cs="Times New Roman"/>
          <w:lang w:val="sq-AL"/>
        </w:rPr>
        <w:t>sim</w:t>
      </w:r>
      <w:r w:rsidR="1F5CA46A" w:rsidRPr="005C41A2">
        <w:rPr>
          <w:rFonts w:ascii="Times New Roman" w:eastAsia="Times New Roman" w:hAnsi="Times New Roman" w:cs="Times New Roman"/>
          <w:lang w:val="sq-AL"/>
        </w:rPr>
        <w:t>in</w:t>
      </w:r>
      <w:r w:rsidR="498936B0"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="3C070746" w:rsidRPr="005C41A2">
        <w:rPr>
          <w:rFonts w:ascii="Times New Roman" w:eastAsia="Times New Roman" w:hAnsi="Times New Roman" w:cs="Times New Roman"/>
          <w:lang w:val="sq-AL"/>
        </w:rPr>
        <w:t>n</w:t>
      </w:r>
      <w:r w:rsidR="4EEC5C01" w:rsidRPr="005C41A2">
        <w:rPr>
          <w:rFonts w:ascii="Times New Roman" w:eastAsia="Times New Roman" w:hAnsi="Times New Roman" w:cs="Times New Roman"/>
          <w:lang w:val="sq-AL"/>
        </w:rPr>
        <w:t>ë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Tryezë</w:t>
      </w:r>
      <w:r w:rsidR="77CA9D53" w:rsidRPr="005C41A2">
        <w:rPr>
          <w:rFonts w:ascii="Times New Roman" w:eastAsia="Times New Roman" w:hAnsi="Times New Roman" w:cs="Times New Roman"/>
          <w:lang w:val="sq-AL"/>
        </w:rPr>
        <w:t>n e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Platformës së Partneritetit për Integrimin </w:t>
      </w:r>
      <w:r w:rsidR="40FA3F80" w:rsidRPr="005C41A2">
        <w:rPr>
          <w:rFonts w:ascii="Times New Roman" w:eastAsia="Times New Roman" w:hAnsi="Times New Roman" w:cs="Times New Roman"/>
          <w:lang w:val="sq-AL"/>
        </w:rPr>
        <w:t>Evropian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për </w:t>
      </w:r>
      <w:r w:rsidR="002343C0" w:rsidRPr="005C41A2">
        <w:rPr>
          <w:rFonts w:ascii="Times New Roman" w:eastAsia="Times New Roman" w:hAnsi="Times New Roman" w:cs="Times New Roman"/>
          <w:lang w:val="sq-AL"/>
        </w:rPr>
        <w:t>K</w:t>
      </w:r>
      <w:r w:rsidR="22CEAD1F" w:rsidRPr="005C41A2">
        <w:rPr>
          <w:rFonts w:ascii="Times New Roman" w:eastAsia="Times New Roman" w:hAnsi="Times New Roman" w:cs="Times New Roman"/>
          <w:lang w:val="sq-AL"/>
        </w:rPr>
        <w:t>riterin “Reforma n</w:t>
      </w:r>
      <w:r w:rsidR="58CDD041" w:rsidRPr="005C41A2">
        <w:rPr>
          <w:rFonts w:ascii="Times New Roman" w:eastAsia="Times New Roman" w:hAnsi="Times New Roman" w:cs="Times New Roman"/>
          <w:lang w:val="sq-AL"/>
        </w:rPr>
        <w:t>ë</w:t>
      </w:r>
      <w:r w:rsidR="22CEAD1F" w:rsidRPr="005C41A2">
        <w:rPr>
          <w:rFonts w:ascii="Times New Roman" w:eastAsia="Times New Roman" w:hAnsi="Times New Roman" w:cs="Times New Roman"/>
          <w:lang w:val="sq-AL"/>
        </w:rPr>
        <w:t xml:space="preserve"> Administrat</w:t>
      </w:r>
      <w:r w:rsidR="58CDD041" w:rsidRPr="005C41A2">
        <w:rPr>
          <w:rFonts w:ascii="Times New Roman" w:eastAsia="Times New Roman" w:hAnsi="Times New Roman" w:cs="Times New Roman"/>
          <w:lang w:val="sq-AL"/>
        </w:rPr>
        <w:t>ë</w:t>
      </w:r>
      <w:r w:rsidR="22CEAD1F" w:rsidRPr="005C41A2">
        <w:rPr>
          <w:rFonts w:ascii="Times New Roman" w:eastAsia="Times New Roman" w:hAnsi="Times New Roman" w:cs="Times New Roman"/>
          <w:lang w:val="sq-AL"/>
        </w:rPr>
        <w:t>n Publike”.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</w:p>
    <w:p w14:paraId="06561B7E" w14:textId="77777777" w:rsidR="008200AF" w:rsidRPr="008200AF" w:rsidRDefault="008200AF" w:rsidP="005C41A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proofErr w:type="spellStart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Çfarë</w:t>
      </w:r>
      <w:proofErr w:type="spellEnd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është</w:t>
      </w:r>
      <w:proofErr w:type="spellEnd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Platforma</w:t>
      </w:r>
      <w:proofErr w:type="spellEnd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 e </w:t>
      </w:r>
      <w:proofErr w:type="spellStart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Partneritetit</w:t>
      </w:r>
      <w:proofErr w:type="spellEnd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për</w:t>
      </w:r>
      <w:proofErr w:type="spellEnd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Integrimin</w:t>
      </w:r>
      <w:proofErr w:type="spellEnd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>Evropian</w:t>
      </w:r>
      <w:proofErr w:type="spellEnd"/>
      <w:r w:rsidRPr="005C41A2">
        <w:rPr>
          <w:rFonts w:ascii="Times New Roman" w:eastAsia="Times New Roman" w:hAnsi="Times New Roman" w:cs="Times New Roman"/>
          <w:b/>
          <w:bCs/>
          <w:i/>
          <w:kern w:val="0"/>
          <w14:ligatures w14:val="none"/>
        </w:rPr>
        <w:t xml:space="preserve"> (PPIE)?</w:t>
      </w:r>
    </w:p>
    <w:p w14:paraId="5859E459" w14:textId="34EA4D9B" w:rsidR="008200AF" w:rsidRPr="008200AF" w:rsidRDefault="008200AF" w:rsidP="005C41A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Platforma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Partneritetit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Integrimin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Evropian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është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ura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që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lidh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procesin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teknik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negociatave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anëtarësimin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Bashkimin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Evropian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me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shoqërinë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e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gjer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shqiptare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. E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konceptuar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si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një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mekanizëm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gjithëpërfshirës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>ku</w:t>
      </w:r>
      <w:proofErr w:type="spellEnd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>bashkohen</w:t>
      </w:r>
      <w:proofErr w:type="spellEnd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ide, </w:t>
      </w:r>
      <w:proofErr w:type="spellStart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>qëndrime</w:t>
      </w:r>
      <w:proofErr w:type="spellEnd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8200AF">
        <w:rPr>
          <w:rFonts w:ascii="Times New Roman" w:eastAsia="Times New Roman" w:hAnsi="Times New Roman" w:cs="Times New Roman"/>
          <w:kern w:val="0"/>
          <w14:ligatures w14:val="none"/>
        </w:rPr>
        <w:t>ekspertiz</w:t>
      </w:r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shumëllojshme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PPIE u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jep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zë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aktorëve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nga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shoqëria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civile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akademia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bota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biznesit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media, duke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përfshirë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drejtpërdrejt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diskutime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vendimmarrje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çdo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kapitull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negociatave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me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synimin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udhëhequr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një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proces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sa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më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hapur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informuar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përfaqësues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9A1A5A" w14:textId="4E02C25B" w:rsidR="008200AF" w:rsidRPr="008200AF" w:rsidRDefault="008200AF" w:rsidP="005C41A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Tryeza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e </w:t>
      </w: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Partneritetit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për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Kriterin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“</w:t>
      </w: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Reforma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në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Administratën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Publike</w:t>
      </w:r>
      <w:proofErr w:type="spellEnd"/>
      <w:r w:rsidRPr="005C41A2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pjesë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Pr="008200AF">
        <w:rPr>
          <w:rFonts w:ascii="Times New Roman" w:eastAsia="Times New Roman" w:hAnsi="Times New Roman" w:cs="Times New Roman"/>
          <w:kern w:val="0"/>
          <w14:ligatures w14:val="none"/>
        </w:rPr>
        <w:t>rupkapitu</w:t>
      </w:r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jve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Themelor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udhëhiqet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nga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Ministri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Shtetit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Administratën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Publike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Antikorrupsionin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cilësinë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Negociatorit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këtë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fushë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teksa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Pr="008200AF">
        <w:rPr>
          <w:rFonts w:ascii="Times New Roman" w:eastAsia="Times New Roman" w:hAnsi="Times New Roman" w:cs="Times New Roman"/>
          <w:kern w:val="0"/>
          <w14:ligatures w14:val="none"/>
        </w:rPr>
        <w:t>oordinimi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teknik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garantohet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nga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Departamenti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Administratës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Publike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rolin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>Sekretariatit</w:t>
      </w:r>
      <w:proofErr w:type="spellEnd"/>
      <w:r w:rsidR="00597119"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Teknik.</w:t>
      </w:r>
    </w:p>
    <w:p w14:paraId="363CDC60" w14:textId="55D17C1F" w:rsidR="008200AF" w:rsidRPr="005C41A2" w:rsidRDefault="00597119" w:rsidP="005C41A2">
      <w:pPr>
        <w:spacing w:before="100" w:beforeAutospacing="1" w:after="100" w:afterAutospacing="1" w:line="276" w:lineRule="auto"/>
        <w:jc w:val="both"/>
        <w:rPr>
          <w:rStyle w:val="Strong"/>
          <w:rFonts w:ascii="Times New Roman" w:eastAsia="Times New Roman" w:hAnsi="Times New Roman" w:cs="Times New Roman"/>
          <w:color w:val="000000" w:themeColor="text1"/>
          <w:lang w:val="sq-AL"/>
        </w:rPr>
      </w:pPr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Me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synimin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r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bashk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nd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rtuar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procesin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integrimit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evropian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Shqip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ris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k</w:t>
      </w:r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jo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tryezë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ka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një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rol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këshillues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shërben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si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një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hapësirë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konsultimi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mes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aktor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ve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shtet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ror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shoq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ris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gjer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Ajo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synon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mbledhë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në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mënyrë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strukturuar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kontributin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dhe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mendimin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e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aktorëve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kyç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shoqërisë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shqiptare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fushat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që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lidhen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me reformat </w:t>
      </w:r>
      <w:proofErr w:type="spellStart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>në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administrat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n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publike</w:t>
      </w:r>
      <w:proofErr w:type="spellEnd"/>
      <w:r w:rsidR="008200AF"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n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zbatim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vizioni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t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përbashkët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për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të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ardhme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n</w:t>
      </w:r>
      <w:proofErr w:type="spellEnd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8200AF">
        <w:rPr>
          <w:rFonts w:ascii="Times New Roman" w:eastAsia="Times New Roman" w:hAnsi="Times New Roman" w:cs="Times New Roman"/>
          <w:kern w:val="0"/>
          <w14:ligatures w14:val="none"/>
        </w:rPr>
        <w:t>evropiane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>Shqip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r w:rsidRPr="005C41A2">
        <w:rPr>
          <w:rFonts w:ascii="Times New Roman" w:eastAsia="Times New Roman" w:hAnsi="Times New Roman" w:cs="Times New Roman"/>
          <w:kern w:val="0"/>
          <w14:ligatures w14:val="none"/>
        </w:rPr>
        <w:t>ris</w:t>
      </w:r>
      <w:r w:rsidR="005C41A2">
        <w:rPr>
          <w:rFonts w:ascii="Times New Roman" w:eastAsia="Times New Roman" w:hAnsi="Times New Roman" w:cs="Times New Roman"/>
          <w:kern w:val="0"/>
          <w14:ligatures w14:val="none"/>
        </w:rPr>
        <w:t>ë</w:t>
      </w:r>
      <w:proofErr w:type="spellEnd"/>
      <w:r w:rsidRPr="005C41A2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2823DAE7" w14:textId="77777777" w:rsidR="008200AF" w:rsidRPr="005C41A2" w:rsidRDefault="008200AF" w:rsidP="005C41A2">
      <w:pPr>
        <w:shd w:val="clear" w:color="auto" w:fill="FFFFFF" w:themeFill="background1"/>
        <w:spacing w:after="0" w:line="276" w:lineRule="auto"/>
        <w:jc w:val="both"/>
        <w:rPr>
          <w:rStyle w:val="Strong"/>
          <w:rFonts w:ascii="Times New Roman" w:eastAsia="Times New Roman" w:hAnsi="Times New Roman" w:cs="Times New Roman"/>
          <w:color w:val="000000" w:themeColor="text1"/>
          <w:lang w:val="sq-AL"/>
        </w:rPr>
      </w:pPr>
    </w:p>
    <w:p w14:paraId="21B01A9D" w14:textId="57DF2F3B" w:rsidR="7495438E" w:rsidRPr="005C41A2" w:rsidRDefault="7495438E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i/>
          <w:lang w:val="sq-AL"/>
        </w:rPr>
      </w:pPr>
      <w:r w:rsidRPr="005C41A2"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  <w:t>Kush mund të aplikojë?</w:t>
      </w:r>
    </w:p>
    <w:p w14:paraId="36054088" w14:textId="520C7D9E" w:rsidR="00597119" w:rsidRPr="005C41A2" w:rsidRDefault="005C41A2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Times New Roman" w:eastAsia="Times New Roman" w:hAnsi="Times New Roman" w:cs="Times New Roman"/>
          <w:lang w:val="sq-AL"/>
        </w:rPr>
        <w:t xml:space="preserve">Aplikimi </w:t>
      </w:r>
      <w:r>
        <w:rPr>
          <w:rFonts w:ascii="Times New Roman" w:eastAsia="Times New Roman" w:hAnsi="Times New Roman" w:cs="Times New Roman"/>
          <w:lang w:val="sq-AL"/>
        </w:rPr>
        <w:t>ë</w:t>
      </w:r>
      <w:r w:rsidRPr="005C41A2">
        <w:rPr>
          <w:rFonts w:ascii="Times New Roman" w:eastAsia="Times New Roman" w:hAnsi="Times New Roman" w:cs="Times New Roman"/>
          <w:lang w:val="sq-AL"/>
        </w:rPr>
        <w:t>sht</w:t>
      </w:r>
      <w:r>
        <w:rPr>
          <w:rFonts w:ascii="Times New Roman" w:eastAsia="Times New Roman" w:hAnsi="Times New Roman" w:cs="Times New Roman"/>
          <w:lang w:val="sq-AL"/>
        </w:rPr>
        <w:t>ë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i hapur p</w:t>
      </w:r>
      <w:r>
        <w:rPr>
          <w:rFonts w:ascii="Times New Roman" w:eastAsia="Times New Roman" w:hAnsi="Times New Roman" w:cs="Times New Roman"/>
          <w:lang w:val="sq-AL"/>
        </w:rPr>
        <w:t>ë</w:t>
      </w:r>
      <w:r w:rsidRPr="005C41A2">
        <w:rPr>
          <w:rFonts w:ascii="Times New Roman" w:eastAsia="Times New Roman" w:hAnsi="Times New Roman" w:cs="Times New Roman"/>
          <w:lang w:val="sq-AL"/>
        </w:rPr>
        <w:t>r</w:t>
      </w:r>
      <w:r w:rsidR="00597119" w:rsidRPr="005C41A2">
        <w:rPr>
          <w:rFonts w:ascii="Times New Roman" w:eastAsia="Times New Roman" w:hAnsi="Times New Roman" w:cs="Times New Roman"/>
          <w:lang w:val="sq-AL"/>
        </w:rPr>
        <w:t xml:space="preserve"> t</w:t>
      </w:r>
      <w:r>
        <w:rPr>
          <w:rFonts w:ascii="Times New Roman" w:eastAsia="Times New Roman" w:hAnsi="Times New Roman" w:cs="Times New Roman"/>
          <w:lang w:val="sq-AL"/>
        </w:rPr>
        <w:t>ë</w:t>
      </w:r>
      <w:r w:rsidR="00597119" w:rsidRPr="005C41A2">
        <w:rPr>
          <w:rFonts w:ascii="Times New Roman" w:eastAsia="Times New Roman" w:hAnsi="Times New Roman" w:cs="Times New Roman"/>
          <w:lang w:val="sq-AL"/>
        </w:rPr>
        <w:t xml:space="preserve"> gjith</w:t>
      </w:r>
      <w:r>
        <w:rPr>
          <w:rFonts w:ascii="Times New Roman" w:eastAsia="Times New Roman" w:hAnsi="Times New Roman" w:cs="Times New Roman"/>
          <w:lang w:val="sq-AL"/>
        </w:rPr>
        <w:t>ë</w:t>
      </w:r>
      <w:r w:rsidR="00597119" w:rsidRPr="005C41A2">
        <w:rPr>
          <w:rFonts w:ascii="Times New Roman" w:eastAsia="Times New Roman" w:hAnsi="Times New Roman" w:cs="Times New Roman"/>
          <w:lang w:val="sq-AL"/>
        </w:rPr>
        <w:t xml:space="preserve"> t</w:t>
      </w:r>
      <w:r>
        <w:rPr>
          <w:rFonts w:ascii="Times New Roman" w:eastAsia="Times New Roman" w:hAnsi="Times New Roman" w:cs="Times New Roman"/>
          <w:lang w:val="sq-AL"/>
        </w:rPr>
        <w:t>ë</w:t>
      </w:r>
      <w:r w:rsidR="00597119" w:rsidRPr="005C41A2">
        <w:rPr>
          <w:rFonts w:ascii="Times New Roman" w:eastAsia="Times New Roman" w:hAnsi="Times New Roman" w:cs="Times New Roman"/>
          <w:lang w:val="sq-AL"/>
        </w:rPr>
        <w:t xml:space="preserve"> interesuarit e m</w:t>
      </w:r>
      <w:r>
        <w:rPr>
          <w:rFonts w:ascii="Times New Roman" w:eastAsia="Times New Roman" w:hAnsi="Times New Roman" w:cs="Times New Roman"/>
          <w:lang w:val="sq-AL"/>
        </w:rPr>
        <w:t>ë</w:t>
      </w:r>
      <w:r w:rsidR="00597119" w:rsidRPr="005C41A2">
        <w:rPr>
          <w:rFonts w:ascii="Times New Roman" w:eastAsia="Times New Roman" w:hAnsi="Times New Roman" w:cs="Times New Roman"/>
          <w:lang w:val="sq-AL"/>
        </w:rPr>
        <w:t>posht</w:t>
      </w:r>
      <w:r>
        <w:rPr>
          <w:rFonts w:ascii="Times New Roman" w:eastAsia="Times New Roman" w:hAnsi="Times New Roman" w:cs="Times New Roman"/>
          <w:lang w:val="sq-AL"/>
        </w:rPr>
        <w:t>ë</w:t>
      </w:r>
      <w:r w:rsidR="00597119" w:rsidRPr="005C41A2">
        <w:rPr>
          <w:rFonts w:ascii="Times New Roman" w:eastAsia="Times New Roman" w:hAnsi="Times New Roman" w:cs="Times New Roman"/>
          <w:lang w:val="sq-AL"/>
        </w:rPr>
        <w:t>m:</w:t>
      </w:r>
    </w:p>
    <w:p w14:paraId="656E459A" w14:textId="59BCAB52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Segoe UI Symbol" w:eastAsia="Times New Roman" w:hAnsi="Segoe UI Symbol" w:cs="Segoe UI Symbol"/>
          <w:lang w:val="sq-AL"/>
        </w:rPr>
        <w:t>✓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organizatat e shoqërisë civile</w:t>
      </w:r>
      <w:r w:rsidR="1EBA18B4" w:rsidRPr="005C41A2">
        <w:rPr>
          <w:rFonts w:ascii="Times New Roman" w:eastAsia="Times New Roman" w:hAnsi="Times New Roman" w:cs="Times New Roman"/>
          <w:lang w:val="sq-AL"/>
        </w:rPr>
        <w:t>;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</w:p>
    <w:p w14:paraId="178CBDCB" w14:textId="1D3BC878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Segoe UI Symbol" w:eastAsia="Times New Roman" w:hAnsi="Segoe UI Symbol" w:cs="Segoe UI Symbol"/>
          <w:lang w:val="sq-AL"/>
        </w:rPr>
        <w:t>✓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media</w:t>
      </w:r>
      <w:r w:rsidR="5CB8BCD7" w:rsidRPr="005C41A2">
        <w:rPr>
          <w:rFonts w:ascii="Times New Roman" w:eastAsia="Times New Roman" w:hAnsi="Times New Roman" w:cs="Times New Roman"/>
          <w:lang w:val="sq-AL"/>
        </w:rPr>
        <w:t>;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</w:p>
    <w:p w14:paraId="111A21C2" w14:textId="26C342BB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Segoe UI Symbol" w:eastAsia="Times New Roman" w:hAnsi="Segoe UI Symbol" w:cs="Segoe UI Symbol"/>
          <w:lang w:val="sq-AL"/>
        </w:rPr>
        <w:t>✓</w:t>
      </w:r>
      <w:r w:rsidR="796027E8"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Pr="005C41A2">
        <w:rPr>
          <w:rFonts w:ascii="Times New Roman" w:eastAsia="Times New Roman" w:hAnsi="Times New Roman" w:cs="Times New Roman"/>
          <w:lang w:val="sq-AL"/>
        </w:rPr>
        <w:t>pushteti vendor</w:t>
      </w:r>
      <w:r w:rsidR="7DB4AC1D" w:rsidRPr="005C41A2">
        <w:rPr>
          <w:rFonts w:ascii="Times New Roman" w:eastAsia="Times New Roman" w:hAnsi="Times New Roman" w:cs="Times New Roman"/>
          <w:lang w:val="sq-AL"/>
        </w:rPr>
        <w:t>;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</w:p>
    <w:p w14:paraId="08EC4863" w14:textId="60F3D5BE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Segoe UI Symbol" w:eastAsia="Times New Roman" w:hAnsi="Segoe UI Symbol" w:cs="Segoe UI Symbol"/>
          <w:lang w:val="sq-AL"/>
        </w:rPr>
        <w:t>✓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komuniteti i biznesit</w:t>
      </w:r>
      <w:r w:rsidR="5272AB7B" w:rsidRPr="005C41A2">
        <w:rPr>
          <w:rFonts w:ascii="Times New Roman" w:eastAsia="Times New Roman" w:hAnsi="Times New Roman" w:cs="Times New Roman"/>
          <w:lang w:val="sq-AL"/>
        </w:rPr>
        <w:t>;</w:t>
      </w:r>
      <w:bookmarkStart w:id="0" w:name="_GoBack"/>
      <w:bookmarkEnd w:id="0"/>
    </w:p>
    <w:p w14:paraId="373370FD" w14:textId="46EFB377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Pr="005C41A2">
        <w:rPr>
          <w:rFonts w:ascii="Segoe UI Symbol" w:eastAsia="Times New Roman" w:hAnsi="Segoe UI Symbol" w:cs="Segoe UI Symbol"/>
          <w:lang w:val="sq-AL"/>
        </w:rPr>
        <w:t>✓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shoqata</w:t>
      </w:r>
      <w:r w:rsidR="00597119" w:rsidRPr="005C41A2">
        <w:rPr>
          <w:rFonts w:ascii="Times New Roman" w:eastAsia="Times New Roman" w:hAnsi="Times New Roman" w:cs="Times New Roman"/>
          <w:lang w:val="sq-AL"/>
        </w:rPr>
        <w:t>t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e punëmarrësve</w:t>
      </w:r>
      <w:r w:rsidR="656A3A0F" w:rsidRPr="005C41A2">
        <w:rPr>
          <w:rFonts w:ascii="Times New Roman" w:eastAsia="Times New Roman" w:hAnsi="Times New Roman" w:cs="Times New Roman"/>
          <w:lang w:val="sq-AL"/>
        </w:rPr>
        <w:t>;</w:t>
      </w:r>
    </w:p>
    <w:p w14:paraId="73FBAFCD" w14:textId="75629EE2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Pr="005C41A2">
        <w:rPr>
          <w:rFonts w:ascii="Segoe UI Symbol" w:eastAsia="Times New Roman" w:hAnsi="Segoe UI Symbol" w:cs="Segoe UI Symbol"/>
          <w:lang w:val="sq-AL"/>
        </w:rPr>
        <w:t>✓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bota akademike</w:t>
      </w:r>
      <w:r w:rsidR="00597119" w:rsidRPr="005C41A2">
        <w:rPr>
          <w:rFonts w:ascii="Times New Roman" w:eastAsia="Times New Roman" w:hAnsi="Times New Roman" w:cs="Times New Roman"/>
          <w:lang w:val="sq-AL"/>
        </w:rPr>
        <w:t>, si dhe</w:t>
      </w:r>
    </w:p>
    <w:p w14:paraId="7E27B129" w14:textId="02040888" w:rsidR="1E3937D7" w:rsidRPr="005C41A2" w:rsidRDefault="1E3937D7" w:rsidP="005C41A2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Segoe UI Symbol" w:eastAsia="Times New Roman" w:hAnsi="Segoe UI Symbol" w:cs="Segoe UI Symbol"/>
          <w:lang w:val="sq-AL"/>
        </w:rPr>
        <w:t>✓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="62E2ADD4"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Pr="005C41A2">
        <w:rPr>
          <w:rFonts w:ascii="Times New Roman" w:eastAsia="Times New Roman" w:hAnsi="Times New Roman" w:cs="Times New Roman"/>
          <w:lang w:val="sq-AL"/>
        </w:rPr>
        <w:t>grupe të tjera interesi</w:t>
      </w:r>
      <w:r w:rsidR="24FCD8D4" w:rsidRPr="005C41A2">
        <w:rPr>
          <w:rFonts w:ascii="Times New Roman" w:eastAsia="Times New Roman" w:hAnsi="Times New Roman" w:cs="Times New Roman"/>
          <w:lang w:val="sq-AL"/>
        </w:rPr>
        <w:t>.</w:t>
      </w:r>
      <w:r w:rsidRPr="005C41A2">
        <w:rPr>
          <w:rFonts w:ascii="Times New Roman" w:eastAsia="Times New Roman" w:hAnsi="Times New Roman" w:cs="Times New Roman"/>
          <w:lang w:val="sq-AL"/>
        </w:rPr>
        <w:t xml:space="preserve"> </w:t>
      </w:r>
    </w:p>
    <w:p w14:paraId="3BA80A0A" w14:textId="6601105F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Style w:val="Strong"/>
          <w:rFonts w:ascii="Times New Roman" w:eastAsia="Times New Roman" w:hAnsi="Times New Roman" w:cs="Times New Roman"/>
          <w:color w:val="000000" w:themeColor="text1"/>
          <w:lang w:val="sq-AL"/>
        </w:rPr>
      </w:pPr>
    </w:p>
    <w:p w14:paraId="083E3DED" w14:textId="4AB5BA40" w:rsidR="00597119" w:rsidRPr="005C41A2" w:rsidRDefault="4452C4F4" w:rsidP="005C41A2">
      <w:pPr>
        <w:shd w:val="clear" w:color="auto" w:fill="FFFFFF" w:themeFill="background1"/>
        <w:spacing w:after="0" w:line="276" w:lineRule="auto"/>
        <w:jc w:val="both"/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</w:pPr>
      <w:r w:rsidRPr="005C41A2"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  <w:t xml:space="preserve">Si </w:t>
      </w:r>
      <w:r w:rsidR="00597119" w:rsidRPr="005C41A2"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  <w:t>mund t</w:t>
      </w:r>
      <w:r w:rsidR="005C41A2"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  <w:t>ë</w:t>
      </w:r>
      <w:r w:rsidR="00597119" w:rsidRPr="005C41A2"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  <w:t xml:space="preserve"> apliko</w:t>
      </w:r>
      <w:r w:rsidR="005C41A2"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  <w:t>ni</w:t>
      </w:r>
      <w:r w:rsidR="00597119" w:rsidRPr="005C41A2">
        <w:rPr>
          <w:rStyle w:val="Strong"/>
          <w:rFonts w:ascii="Times New Roman" w:eastAsia="Times New Roman" w:hAnsi="Times New Roman" w:cs="Times New Roman"/>
          <w:i/>
          <w:color w:val="000000" w:themeColor="text1"/>
          <w:lang w:val="sq-AL"/>
        </w:rPr>
        <w:t>?</w:t>
      </w:r>
    </w:p>
    <w:p w14:paraId="3317B097" w14:textId="77777777" w:rsidR="00597119" w:rsidRPr="005C41A2" w:rsidRDefault="00597119" w:rsidP="005C41A2">
      <w:pPr>
        <w:shd w:val="clear" w:color="auto" w:fill="FFFFFF" w:themeFill="background1"/>
        <w:spacing w:after="0" w:line="276" w:lineRule="auto"/>
        <w:jc w:val="both"/>
        <w:rPr>
          <w:rStyle w:val="Strong"/>
          <w:rFonts w:ascii="Times New Roman" w:eastAsia="Times New Roman" w:hAnsi="Times New Roman" w:cs="Times New Roman"/>
          <w:color w:val="000000" w:themeColor="text1"/>
          <w:lang w:val="sq-AL"/>
        </w:rPr>
      </w:pPr>
    </w:p>
    <w:p w14:paraId="12792D3F" w14:textId="77777777" w:rsidR="00597119" w:rsidRPr="005C41A2" w:rsidRDefault="1E3937D7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Times New Roman" w:eastAsia="Times New Roman" w:hAnsi="Times New Roman" w:cs="Times New Roman"/>
          <w:lang w:val="sq-AL"/>
        </w:rPr>
        <w:t>Të gjithë të interesuarit ftohen të dërgojnë brenda datës</w:t>
      </w:r>
      <w:r w:rsidR="151D52D7"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6 maj 2025 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në adresën e postës elektronike </w:t>
      </w:r>
      <w:hyperlink r:id="rId8">
        <w:r w:rsidR="002343C0" w:rsidRPr="005C41A2">
          <w:rPr>
            <w:rStyle w:val="Hyperlink"/>
            <w:rFonts w:ascii="Times New Roman" w:eastAsia="Times New Roman" w:hAnsi="Times New Roman" w:cs="Times New Roman"/>
            <w:lang w:val="sq-AL"/>
          </w:rPr>
          <w:t>info@dap.gov.al</w:t>
        </w:r>
      </w:hyperlink>
      <w:r w:rsidR="00597119" w:rsidRPr="005C41A2">
        <w:rPr>
          <w:rFonts w:ascii="Times New Roman" w:eastAsia="Times New Roman" w:hAnsi="Times New Roman" w:cs="Times New Roman"/>
          <w:lang w:val="sq-AL"/>
        </w:rPr>
        <w:t>:</w:t>
      </w:r>
    </w:p>
    <w:p w14:paraId="2723BFE5" w14:textId="3C250D56" w:rsidR="00597119" w:rsidRPr="005C41A2" w:rsidRDefault="00597119" w:rsidP="005C41A2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Times New Roman" w:eastAsia="Times New Roman" w:hAnsi="Times New Roman" w:cs="Times New Roman"/>
          <w:lang w:val="sq-AL"/>
        </w:rPr>
        <w:t xml:space="preserve">i) </w:t>
      </w:r>
      <w:r w:rsidR="1E3937D7" w:rsidRPr="005C41A2">
        <w:rPr>
          <w:rFonts w:ascii="Times New Roman" w:eastAsia="Times New Roman" w:hAnsi="Times New Roman" w:cs="Times New Roman"/>
          <w:lang w:val="sq-AL"/>
        </w:rPr>
        <w:t>formularin e plotësuar të aplikimit</w:t>
      </w:r>
      <w:r w:rsidR="0D70126A" w:rsidRPr="005C41A2">
        <w:rPr>
          <w:rFonts w:ascii="Times New Roman" w:eastAsia="Times New Roman" w:hAnsi="Times New Roman" w:cs="Times New Roman"/>
          <w:lang w:val="sq-AL"/>
        </w:rPr>
        <w:t xml:space="preserve"> </w:t>
      </w:r>
      <w:r w:rsidR="002343C0" w:rsidRPr="005C41A2">
        <w:rPr>
          <w:rFonts w:ascii="Times New Roman" w:eastAsia="Times New Roman" w:hAnsi="Times New Roman" w:cs="Times New Roman"/>
          <w:lang w:val="sq-AL"/>
        </w:rPr>
        <w:t>bashk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lidhur m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 xml:space="preserve"> posht</w:t>
      </w:r>
      <w:r w:rsidR="005C41A2">
        <w:rPr>
          <w:rFonts w:ascii="Times New Roman" w:eastAsia="Times New Roman" w:hAnsi="Times New Roman" w:cs="Times New Roman"/>
          <w:lang w:val="sq-AL"/>
        </w:rPr>
        <w:t>ë</w:t>
      </w:r>
      <w:r w:rsidR="002343C0" w:rsidRPr="005C41A2">
        <w:rPr>
          <w:rFonts w:ascii="Times New Roman" w:eastAsia="Times New Roman" w:hAnsi="Times New Roman" w:cs="Times New Roman"/>
          <w:lang w:val="sq-AL"/>
        </w:rPr>
        <w:t>,</w:t>
      </w:r>
      <w:r w:rsidR="1E3937D7" w:rsidRPr="005C41A2">
        <w:rPr>
          <w:rFonts w:ascii="Times New Roman" w:eastAsia="Times New Roman" w:hAnsi="Times New Roman" w:cs="Times New Roman"/>
          <w:lang w:val="sq-AL"/>
        </w:rPr>
        <w:t xml:space="preserve"> ku të përcaktohet qartë përvoja</w:t>
      </w:r>
      <w:r w:rsidR="005C41A2">
        <w:rPr>
          <w:rFonts w:ascii="Times New Roman" w:eastAsia="Times New Roman" w:hAnsi="Times New Roman" w:cs="Times New Roman"/>
          <w:lang w:val="sq-AL"/>
        </w:rPr>
        <w:t xml:space="preserve"> në fushat relevante për Reformën në Administratën Publike,</w:t>
      </w:r>
      <w:r w:rsidR="1E3937D7" w:rsidRPr="005C41A2">
        <w:rPr>
          <w:rFonts w:ascii="Times New Roman" w:eastAsia="Times New Roman" w:hAnsi="Times New Roman" w:cs="Times New Roman"/>
          <w:lang w:val="sq-AL"/>
        </w:rPr>
        <w:t xml:space="preserve"> si dhe interesi për të qenë pjesë e tryezës</w:t>
      </w:r>
      <w:r w:rsidRPr="005C41A2">
        <w:rPr>
          <w:rFonts w:ascii="Times New Roman" w:eastAsia="Times New Roman" w:hAnsi="Times New Roman" w:cs="Times New Roman"/>
          <w:lang w:val="sq-AL"/>
        </w:rPr>
        <w:t>, dhe</w:t>
      </w:r>
    </w:p>
    <w:p w14:paraId="6001F39E" w14:textId="18C7D33E" w:rsidR="1E3937D7" w:rsidRPr="005C41A2" w:rsidRDefault="005C41A2" w:rsidP="005C41A2">
      <w:pPr>
        <w:shd w:val="clear" w:color="auto" w:fill="FFFFFF" w:themeFill="background1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val="sq-AL"/>
        </w:rPr>
      </w:pPr>
      <w:r w:rsidRPr="005C41A2">
        <w:rPr>
          <w:rFonts w:ascii="Times New Roman" w:eastAsia="Times New Roman" w:hAnsi="Times New Roman" w:cs="Times New Roman"/>
          <w:lang w:val="sq-AL"/>
        </w:rPr>
        <w:t xml:space="preserve">ii) </w:t>
      </w:r>
      <w:r>
        <w:rPr>
          <w:rFonts w:ascii="Times New Roman" w:eastAsia="Times New Roman" w:hAnsi="Times New Roman" w:cs="Times New Roman"/>
          <w:lang w:val="sq-AL"/>
        </w:rPr>
        <w:t xml:space="preserve">një </w:t>
      </w:r>
      <w:r w:rsidRPr="005C41A2">
        <w:rPr>
          <w:rFonts w:ascii="Times New Roman" w:eastAsia="Times New Roman" w:hAnsi="Times New Roman" w:cs="Times New Roman"/>
          <w:lang w:val="sq-AL"/>
        </w:rPr>
        <w:t>Curriculum Vitae</w:t>
      </w:r>
      <w:r>
        <w:rPr>
          <w:rFonts w:ascii="Times New Roman" w:eastAsia="Times New Roman" w:hAnsi="Times New Roman" w:cs="Times New Roman"/>
          <w:lang w:val="sq-AL"/>
        </w:rPr>
        <w:t xml:space="preserve"> të veprimtarisë së individit/entitetit. </w:t>
      </w:r>
      <w:r w:rsidR="1E3937D7" w:rsidRPr="005C41A2">
        <w:rPr>
          <w:rFonts w:ascii="Times New Roman" w:eastAsia="Times New Roman" w:hAnsi="Times New Roman" w:cs="Times New Roman"/>
          <w:lang w:val="sq-AL"/>
        </w:rPr>
        <w:t xml:space="preserve"> </w:t>
      </w:r>
    </w:p>
    <w:p w14:paraId="060056E3" w14:textId="39695900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19882567" w14:textId="2FF967E7" w:rsidR="005C41A2" w:rsidRPr="005C41A2" w:rsidRDefault="005C41A2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  <w:r w:rsidRPr="005C41A2"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  <w:t>Mir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  <w:t>ë</w:t>
      </w:r>
      <w:r w:rsidRPr="005C41A2"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  <w:t xml:space="preserve">presim aplikimin tuaj! </w:t>
      </w:r>
    </w:p>
    <w:p w14:paraId="18481173" w14:textId="21EB99A2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0D794780" w14:textId="65A69E19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19982F64" w14:textId="5D8B175E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0804C878" w14:textId="516A36CA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01BBF89F" w14:textId="136435A7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1214F883" w14:textId="6217EE28" w:rsidR="44643B04" w:rsidRPr="005C41A2" w:rsidRDefault="44643B04" w:rsidP="005C41A2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13AAE1F6" w14:textId="720FDF7A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2E0E6EC1" w14:textId="761896E3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38FCB5F1" w14:textId="776DAD4E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36C64CE4" w14:textId="79ED1F67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7DE8C5EE" w14:textId="6568C387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2CA3ADF7" w14:textId="42452113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51A6B541" w14:textId="0F0AE90A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1BD18A34" w14:textId="37F42222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456B1396" w14:textId="0FD68CF2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07DEE5F3" w14:textId="1762BD01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7C10506B" w14:textId="6E75B5A9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p w14:paraId="29E70F80" w14:textId="007FE0EB" w:rsidR="44643B04" w:rsidRPr="005C41A2" w:rsidRDefault="44643B04" w:rsidP="005C41A2">
      <w:pP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sq-AL"/>
        </w:rPr>
      </w:pPr>
    </w:p>
    <w:sectPr w:rsidR="44643B04" w:rsidRPr="005C41A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47F58" w14:textId="77777777" w:rsidR="00FB3377" w:rsidRDefault="00FB3377">
      <w:pPr>
        <w:spacing w:after="0" w:line="240" w:lineRule="auto"/>
      </w:pPr>
      <w:r>
        <w:separator/>
      </w:r>
    </w:p>
  </w:endnote>
  <w:endnote w:type="continuationSeparator" w:id="0">
    <w:p w14:paraId="1A8A1564" w14:textId="77777777" w:rsidR="00FB3377" w:rsidRDefault="00FB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43B04" w14:paraId="69797B77" w14:textId="77777777" w:rsidTr="44643B04">
      <w:trPr>
        <w:trHeight w:val="300"/>
      </w:trPr>
      <w:tc>
        <w:tcPr>
          <w:tcW w:w="3120" w:type="dxa"/>
        </w:tcPr>
        <w:p w14:paraId="5388BF4A" w14:textId="1FB3379B" w:rsidR="44643B04" w:rsidRDefault="44643B04" w:rsidP="44643B04">
          <w:pPr>
            <w:pStyle w:val="Header"/>
            <w:ind w:left="-115"/>
          </w:pPr>
        </w:p>
      </w:tc>
      <w:tc>
        <w:tcPr>
          <w:tcW w:w="3120" w:type="dxa"/>
        </w:tcPr>
        <w:p w14:paraId="1F614356" w14:textId="25C18122" w:rsidR="44643B04" w:rsidRDefault="44643B04" w:rsidP="44643B04">
          <w:pPr>
            <w:pStyle w:val="Header"/>
            <w:jc w:val="center"/>
          </w:pPr>
        </w:p>
      </w:tc>
      <w:tc>
        <w:tcPr>
          <w:tcW w:w="3120" w:type="dxa"/>
        </w:tcPr>
        <w:p w14:paraId="2BD173C1" w14:textId="7568D460" w:rsidR="44643B04" w:rsidRDefault="44643B04" w:rsidP="44643B04">
          <w:pPr>
            <w:pStyle w:val="Header"/>
            <w:ind w:right="-115"/>
            <w:jc w:val="right"/>
          </w:pPr>
        </w:p>
      </w:tc>
    </w:tr>
  </w:tbl>
  <w:p w14:paraId="74FAF1B9" w14:textId="0ECE894F" w:rsidR="44643B04" w:rsidRDefault="44643B04" w:rsidP="44643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ACB3F" w14:textId="77777777" w:rsidR="00FB3377" w:rsidRDefault="00FB3377">
      <w:pPr>
        <w:spacing w:after="0" w:line="240" w:lineRule="auto"/>
      </w:pPr>
      <w:r>
        <w:separator/>
      </w:r>
    </w:p>
  </w:footnote>
  <w:footnote w:type="continuationSeparator" w:id="0">
    <w:p w14:paraId="4C4E5BB1" w14:textId="77777777" w:rsidR="00FB3377" w:rsidRDefault="00FB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643B04" w14:paraId="230D3269" w14:textId="77777777" w:rsidTr="44643B04">
      <w:trPr>
        <w:trHeight w:val="300"/>
      </w:trPr>
      <w:tc>
        <w:tcPr>
          <w:tcW w:w="3120" w:type="dxa"/>
        </w:tcPr>
        <w:p w14:paraId="09C08B65" w14:textId="65B4D59F" w:rsidR="44643B04" w:rsidRDefault="44643B04" w:rsidP="44643B04">
          <w:pPr>
            <w:pStyle w:val="Header"/>
            <w:ind w:left="-115"/>
          </w:pPr>
        </w:p>
      </w:tc>
      <w:tc>
        <w:tcPr>
          <w:tcW w:w="3120" w:type="dxa"/>
        </w:tcPr>
        <w:p w14:paraId="7CA90A27" w14:textId="64F84525" w:rsidR="44643B04" w:rsidRDefault="44643B04" w:rsidP="44643B04">
          <w:pPr>
            <w:pStyle w:val="Header"/>
            <w:jc w:val="center"/>
          </w:pPr>
        </w:p>
      </w:tc>
      <w:tc>
        <w:tcPr>
          <w:tcW w:w="3120" w:type="dxa"/>
        </w:tcPr>
        <w:p w14:paraId="54C7062E" w14:textId="072E4FEA" w:rsidR="44643B04" w:rsidRDefault="44643B04" w:rsidP="44643B04">
          <w:pPr>
            <w:pStyle w:val="Header"/>
            <w:ind w:right="-115"/>
            <w:jc w:val="right"/>
          </w:pPr>
        </w:p>
      </w:tc>
    </w:tr>
  </w:tbl>
  <w:p w14:paraId="2185C45F" w14:textId="4D1DFCCB" w:rsidR="44643B04" w:rsidRDefault="44643B04" w:rsidP="44643B0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kAXgYTCltcKdl1" int2:id="R5fhzuoi">
      <int2:state int2:type="AugLoop_Text_Critique" int2:value="Rejected"/>
    </int2:textHash>
    <int2:textHash int2:hashCode="yXeYeCp9MnukHc" int2:id="o5azk1e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3B90"/>
    <w:multiLevelType w:val="hybridMultilevel"/>
    <w:tmpl w:val="CD7CCA6A"/>
    <w:lvl w:ilvl="0" w:tplc="DFFEC6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10B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82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0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828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27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E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A2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83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0693"/>
    <w:multiLevelType w:val="hybridMultilevel"/>
    <w:tmpl w:val="B0564406"/>
    <w:lvl w:ilvl="0" w:tplc="105027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020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0E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23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41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0C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D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65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00F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612B"/>
    <w:multiLevelType w:val="hybridMultilevel"/>
    <w:tmpl w:val="FEC4688C"/>
    <w:lvl w:ilvl="0" w:tplc="19AE66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649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4E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A4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A0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A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23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A9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4F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74D95"/>
    <w:multiLevelType w:val="hybridMultilevel"/>
    <w:tmpl w:val="43568592"/>
    <w:lvl w:ilvl="0" w:tplc="9F642C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FEB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68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CC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69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C6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CD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5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85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39"/>
    <w:rsid w:val="00020875"/>
    <w:rsid w:val="000D6D49"/>
    <w:rsid w:val="002343C0"/>
    <w:rsid w:val="00315D34"/>
    <w:rsid w:val="003C4A39"/>
    <w:rsid w:val="00554995"/>
    <w:rsid w:val="00597119"/>
    <w:rsid w:val="005C41A2"/>
    <w:rsid w:val="005D0759"/>
    <w:rsid w:val="008200AF"/>
    <w:rsid w:val="00B61913"/>
    <w:rsid w:val="00D38415"/>
    <w:rsid w:val="00E417F2"/>
    <w:rsid w:val="00FB3377"/>
    <w:rsid w:val="0271540B"/>
    <w:rsid w:val="037FBA6D"/>
    <w:rsid w:val="04C22C78"/>
    <w:rsid w:val="04E4E1CB"/>
    <w:rsid w:val="05F3DDB0"/>
    <w:rsid w:val="07311C50"/>
    <w:rsid w:val="073323D5"/>
    <w:rsid w:val="08261B43"/>
    <w:rsid w:val="0873BAB8"/>
    <w:rsid w:val="08A243D5"/>
    <w:rsid w:val="0A5342ED"/>
    <w:rsid w:val="0B969AF0"/>
    <w:rsid w:val="0B9DC247"/>
    <w:rsid w:val="0C50AE60"/>
    <w:rsid w:val="0C7A7561"/>
    <w:rsid w:val="0CE8972C"/>
    <w:rsid w:val="0D70126A"/>
    <w:rsid w:val="1038519F"/>
    <w:rsid w:val="122964B6"/>
    <w:rsid w:val="128A18DF"/>
    <w:rsid w:val="139F82C2"/>
    <w:rsid w:val="14D5F15B"/>
    <w:rsid w:val="151D52D7"/>
    <w:rsid w:val="1546924C"/>
    <w:rsid w:val="1569C2C2"/>
    <w:rsid w:val="15D6B10D"/>
    <w:rsid w:val="1743326D"/>
    <w:rsid w:val="18884F3E"/>
    <w:rsid w:val="19DC6C88"/>
    <w:rsid w:val="1AB22623"/>
    <w:rsid w:val="1C4ACA3C"/>
    <w:rsid w:val="1CCC052D"/>
    <w:rsid w:val="1E3937D7"/>
    <w:rsid w:val="1EBA18B4"/>
    <w:rsid w:val="1F5CA46A"/>
    <w:rsid w:val="21BA5EB0"/>
    <w:rsid w:val="22CEAD1F"/>
    <w:rsid w:val="23907FC5"/>
    <w:rsid w:val="2476862D"/>
    <w:rsid w:val="24D27FEE"/>
    <w:rsid w:val="24FCD8D4"/>
    <w:rsid w:val="2555C9F9"/>
    <w:rsid w:val="267C6AAF"/>
    <w:rsid w:val="26D3695D"/>
    <w:rsid w:val="27DD5883"/>
    <w:rsid w:val="27EB566E"/>
    <w:rsid w:val="28A3C44A"/>
    <w:rsid w:val="28E98E8E"/>
    <w:rsid w:val="293BCFAD"/>
    <w:rsid w:val="29B3FF0C"/>
    <w:rsid w:val="29CE48CC"/>
    <w:rsid w:val="29DB818F"/>
    <w:rsid w:val="29F49336"/>
    <w:rsid w:val="2AFFA1ED"/>
    <w:rsid w:val="2B909188"/>
    <w:rsid w:val="2BC9A13F"/>
    <w:rsid w:val="2F975542"/>
    <w:rsid w:val="30BB6688"/>
    <w:rsid w:val="30CCFE6A"/>
    <w:rsid w:val="31587713"/>
    <w:rsid w:val="31E2DAF7"/>
    <w:rsid w:val="322D17A3"/>
    <w:rsid w:val="3266857C"/>
    <w:rsid w:val="331B0C06"/>
    <w:rsid w:val="35A017B5"/>
    <w:rsid w:val="3824AAC6"/>
    <w:rsid w:val="3ABAE47F"/>
    <w:rsid w:val="3AD76EAE"/>
    <w:rsid w:val="3C070746"/>
    <w:rsid w:val="3D781F0A"/>
    <w:rsid w:val="3D8FF0DC"/>
    <w:rsid w:val="3DFE0C24"/>
    <w:rsid w:val="3FF5B077"/>
    <w:rsid w:val="40FA3F80"/>
    <w:rsid w:val="41CAC19A"/>
    <w:rsid w:val="424EAAF9"/>
    <w:rsid w:val="4371C97A"/>
    <w:rsid w:val="4452C4F4"/>
    <w:rsid w:val="44643B04"/>
    <w:rsid w:val="44BBB1C7"/>
    <w:rsid w:val="46037993"/>
    <w:rsid w:val="47990EE0"/>
    <w:rsid w:val="48F7F613"/>
    <w:rsid w:val="4959415C"/>
    <w:rsid w:val="498936B0"/>
    <w:rsid w:val="4A8AD73A"/>
    <w:rsid w:val="4BBDB639"/>
    <w:rsid w:val="4C5FE4F7"/>
    <w:rsid w:val="4C708E0C"/>
    <w:rsid w:val="4D410AED"/>
    <w:rsid w:val="4DAB8DAB"/>
    <w:rsid w:val="4E72F34B"/>
    <w:rsid w:val="4EEC5C01"/>
    <w:rsid w:val="51C989C5"/>
    <w:rsid w:val="51D5EE1F"/>
    <w:rsid w:val="5272AB7B"/>
    <w:rsid w:val="52A32137"/>
    <w:rsid w:val="564C9468"/>
    <w:rsid w:val="57D23A93"/>
    <w:rsid w:val="58CDD041"/>
    <w:rsid w:val="5A187770"/>
    <w:rsid w:val="5A2D0CC2"/>
    <w:rsid w:val="5A357303"/>
    <w:rsid w:val="5BF15971"/>
    <w:rsid w:val="5C0FE633"/>
    <w:rsid w:val="5CB8BCD7"/>
    <w:rsid w:val="5E44B886"/>
    <w:rsid w:val="5EC95C00"/>
    <w:rsid w:val="609EF9F8"/>
    <w:rsid w:val="60D23363"/>
    <w:rsid w:val="60E74CF0"/>
    <w:rsid w:val="620AE372"/>
    <w:rsid w:val="623397DA"/>
    <w:rsid w:val="62E2ADD4"/>
    <w:rsid w:val="62F2E934"/>
    <w:rsid w:val="62F5165F"/>
    <w:rsid w:val="637E28BF"/>
    <w:rsid w:val="645811B2"/>
    <w:rsid w:val="6529FE36"/>
    <w:rsid w:val="656A3A0F"/>
    <w:rsid w:val="65FC05FD"/>
    <w:rsid w:val="67229724"/>
    <w:rsid w:val="67C9D73A"/>
    <w:rsid w:val="687D2C5C"/>
    <w:rsid w:val="68CFD5A1"/>
    <w:rsid w:val="6AC60995"/>
    <w:rsid w:val="6BA33B42"/>
    <w:rsid w:val="6C6E52B5"/>
    <w:rsid w:val="6C987791"/>
    <w:rsid w:val="6D92A5C3"/>
    <w:rsid w:val="6E776130"/>
    <w:rsid w:val="6E8A068F"/>
    <w:rsid w:val="6ED4EEE6"/>
    <w:rsid w:val="6EDEEBCF"/>
    <w:rsid w:val="719465F7"/>
    <w:rsid w:val="7495438E"/>
    <w:rsid w:val="74B0C4A5"/>
    <w:rsid w:val="757E6C57"/>
    <w:rsid w:val="75EFF9CD"/>
    <w:rsid w:val="76132F7C"/>
    <w:rsid w:val="77CA9D53"/>
    <w:rsid w:val="796027E8"/>
    <w:rsid w:val="79C0DE64"/>
    <w:rsid w:val="7A9F95A8"/>
    <w:rsid w:val="7AA6A3C2"/>
    <w:rsid w:val="7BA70C91"/>
    <w:rsid w:val="7C6FD54A"/>
    <w:rsid w:val="7D6FE528"/>
    <w:rsid w:val="7D8F309B"/>
    <w:rsid w:val="7DB4A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F6CF"/>
  <w15:chartTrackingRefBased/>
  <w15:docId w15:val="{69E04126-1352-41F7-B187-2DE7CE4F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A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3C4A39"/>
  </w:style>
  <w:style w:type="character" w:styleId="Hyperlink">
    <w:name w:val="Hyperlink"/>
    <w:basedOn w:val="DefaultParagraphFont"/>
    <w:uiPriority w:val="99"/>
    <w:unhideWhenUsed/>
    <w:rsid w:val="003C4A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A39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44643B0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4643B04"/>
    <w:pPr>
      <w:tabs>
        <w:tab w:val="center" w:pos="4680"/>
        <w:tab w:val="right" w:pos="9360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44643B04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41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po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5d02502027c94677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cf46c2e-64e9-484b-aa4e-3ffc4469b01c}" enabled="1" method="Privileged" siteId="{f5d8b812-606a-42ba-8cf9-3371cfe29c7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Ledja Shuperka</dc:creator>
  <cp:keywords/>
  <dc:description/>
  <cp:lastModifiedBy>Silvana Rusi</cp:lastModifiedBy>
  <cp:revision>6</cp:revision>
  <dcterms:created xsi:type="dcterms:W3CDTF">2025-04-09T12:26:00Z</dcterms:created>
  <dcterms:modified xsi:type="dcterms:W3CDTF">2025-04-22T13:54:00Z</dcterms:modified>
</cp:coreProperties>
</file>